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12" w:rsidRPr="00A83912" w:rsidRDefault="00A83912" w:rsidP="00A83912">
      <w:pPr>
        <w:shd w:val="clear" w:color="auto" w:fill="F8F8F8"/>
        <w:spacing w:after="0" w:line="240" w:lineRule="auto"/>
        <w:ind w:left="0"/>
        <w:outlineLvl w:val="0"/>
        <w:rPr>
          <w:rFonts w:ascii="Tahoma" w:eastAsia="Times New Roman" w:hAnsi="Tahoma" w:cs="Tahoma"/>
          <w:b/>
          <w:bCs/>
          <w:color w:val="1B669D"/>
          <w:kern w:val="36"/>
          <w:sz w:val="15"/>
          <w:szCs w:val="15"/>
          <w:lang w:val="ru-RU" w:eastAsia="ru-RU" w:bidi="ar-SA"/>
        </w:rPr>
      </w:pPr>
      <w:r w:rsidRPr="00A83912">
        <w:rPr>
          <w:rFonts w:ascii="Tahoma" w:eastAsia="Times New Roman" w:hAnsi="Tahoma" w:cs="Tahoma"/>
          <w:b/>
          <w:bCs/>
          <w:color w:val="1B669D"/>
          <w:kern w:val="36"/>
          <w:sz w:val="15"/>
          <w:szCs w:val="15"/>
          <w:lang w:val="ru-RU" w:eastAsia="ru-RU" w:bidi="ar-SA"/>
        </w:rPr>
        <w:t>Об инфекциях, передающихся клещами</w:t>
      </w:r>
    </w:p>
    <w:p w:rsidR="00A83912" w:rsidRPr="00A83912" w:rsidRDefault="00A83912" w:rsidP="00A83912">
      <w:pPr>
        <w:shd w:val="clear" w:color="auto" w:fill="F8F8F8"/>
        <w:spacing w:after="0" w:line="240" w:lineRule="auto"/>
        <w:ind w:left="0"/>
        <w:rPr>
          <w:rFonts w:ascii="Arial" w:eastAsia="Times New Roman" w:hAnsi="Arial" w:cs="Arial"/>
          <w:color w:val="1D1D1D"/>
          <w:sz w:val="13"/>
          <w:szCs w:val="13"/>
          <w:lang w:val="ru-RU" w:eastAsia="ru-RU" w:bidi="ar-SA"/>
        </w:rPr>
      </w:pPr>
    </w:p>
    <w:p w:rsidR="00A83912" w:rsidRPr="00A83912" w:rsidRDefault="00A83912" w:rsidP="00A83912">
      <w:pPr>
        <w:shd w:val="clear" w:color="auto" w:fill="F8F8F8"/>
        <w:spacing w:before="36" w:after="36" w:line="240" w:lineRule="auto"/>
        <w:ind w:left="0"/>
        <w:jc w:val="both"/>
        <w:rPr>
          <w:rFonts w:ascii="Arial" w:eastAsia="Times New Roman" w:hAnsi="Arial" w:cs="Arial"/>
          <w:i/>
          <w:iCs/>
          <w:color w:val="7B7B7B"/>
          <w:sz w:val="12"/>
          <w:szCs w:val="12"/>
          <w:lang w:val="ru-RU" w:eastAsia="ru-RU" w:bidi="ar-SA"/>
        </w:rPr>
      </w:pPr>
      <w:r w:rsidRPr="00A83912">
        <w:rPr>
          <w:rFonts w:ascii="Arial" w:eastAsia="Times New Roman" w:hAnsi="Arial" w:cs="Arial"/>
          <w:i/>
          <w:iCs/>
          <w:color w:val="7B7B7B"/>
          <w:sz w:val="12"/>
          <w:szCs w:val="12"/>
          <w:lang w:val="ru-RU" w:eastAsia="ru-RU" w:bidi="ar-SA"/>
        </w:rPr>
        <w:t>30.03.2021 г.</w:t>
      </w:r>
    </w:p>
    <w:p w:rsidR="00A83912" w:rsidRPr="00A83912" w:rsidRDefault="00A83912" w:rsidP="00A83912">
      <w:pPr>
        <w:shd w:val="clear" w:color="auto" w:fill="F8F8F8"/>
        <w:spacing w:after="91" w:line="240" w:lineRule="auto"/>
        <w:ind w:left="0"/>
        <w:jc w:val="both"/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</w:pPr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В связи с началом в некоторых регионах Российской Федерации активности клещей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Роспотребнадзор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напоминает, что в России распространены клещи рода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Ixodes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,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Haemaphysalis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,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Dermacentor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,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Hyalomma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,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Rhipicephalus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. Их период сезонной активности приходится на апрель – август, в некоторые годы начинается в марте в связи с ранней теплой весной и заканчивается в октябре в связи с длительным теплым осенним периодом.</w:t>
      </w:r>
    </w:p>
    <w:p w:rsidR="00A83912" w:rsidRPr="00A83912" w:rsidRDefault="00A83912" w:rsidP="00A83912">
      <w:pPr>
        <w:shd w:val="clear" w:color="auto" w:fill="F8F8F8"/>
        <w:spacing w:after="91" w:line="240" w:lineRule="auto"/>
        <w:ind w:left="0"/>
        <w:jc w:val="both"/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</w:pPr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Чаще всего люди подвергаются нападению клещей в лесопарках на границах городов и пригородов, на садовых и дачных участках, в лесу. Так как основными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прокормителями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клещей являются мелкие млекопитающие: грызуны и насекомоядные, то численность и ареал распространения клещей напрямую зависит от этих животных. Плотность диких лесных грызунов наиболее высока на расстоянии от 0 до 3 км от жилья человека, поэтому и клещи чаще всего встречаются в этой зоне.</w:t>
      </w:r>
    </w:p>
    <w:p w:rsidR="00A83912" w:rsidRPr="00A83912" w:rsidRDefault="00A83912" w:rsidP="00A83912">
      <w:pPr>
        <w:shd w:val="clear" w:color="auto" w:fill="F8F8F8"/>
        <w:spacing w:after="91" w:line="240" w:lineRule="auto"/>
        <w:ind w:left="0"/>
        <w:jc w:val="both"/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</w:pPr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Важно после обнаружения присосавшегося клеща как можно быстрее его удалить, так как патогенные микроорганизмы попадают в организм человека или животного практически сразу со слюной. Кроме того, после поступления крови в организм клеща увеличивается скорость размножения вирусов и бактерий, и интенсивность инвазии для людей и животных возрастает.</w:t>
      </w:r>
    </w:p>
    <w:p w:rsidR="00A83912" w:rsidRPr="00A83912" w:rsidRDefault="00A83912" w:rsidP="00A83912">
      <w:pPr>
        <w:shd w:val="clear" w:color="auto" w:fill="F8F8F8"/>
        <w:spacing w:after="91" w:line="240" w:lineRule="auto"/>
        <w:ind w:left="0"/>
        <w:jc w:val="both"/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</w:pPr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Клещи передают вирусы, бактерии, простейших и гельминтов, которые могут вызвать заболевание при попадании в организм человека и животных. Наибольшее число инфекционных заболеваний людей связано именно с иксодовыми клещами.</w:t>
      </w:r>
    </w:p>
    <w:p w:rsidR="00A83912" w:rsidRPr="00A83912" w:rsidRDefault="00A83912" w:rsidP="00A83912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</w:pPr>
      <w:r w:rsidRPr="00A83912">
        <w:rPr>
          <w:rFonts w:ascii="Arial" w:eastAsia="Times New Roman" w:hAnsi="Arial" w:cs="Arial"/>
          <w:b/>
          <w:bCs/>
          <w:color w:val="242424"/>
          <w:sz w:val="13"/>
          <w:szCs w:val="13"/>
          <w:lang w:val="ru-RU" w:eastAsia="ru-RU" w:bidi="ar-SA"/>
        </w:rPr>
        <w:t xml:space="preserve">Иксодовые клещевые </w:t>
      </w:r>
      <w:proofErr w:type="spellStart"/>
      <w:r w:rsidRPr="00A83912">
        <w:rPr>
          <w:rFonts w:ascii="Arial" w:eastAsia="Times New Roman" w:hAnsi="Arial" w:cs="Arial"/>
          <w:b/>
          <w:bCs/>
          <w:color w:val="242424"/>
          <w:sz w:val="13"/>
          <w:szCs w:val="13"/>
          <w:lang w:val="ru-RU" w:eastAsia="ru-RU" w:bidi="ar-SA"/>
        </w:rPr>
        <w:t>боррелиозы</w:t>
      </w:r>
      <w:proofErr w:type="spellEnd"/>
    </w:p>
    <w:p w:rsidR="00A83912" w:rsidRPr="00A83912" w:rsidRDefault="00A83912" w:rsidP="00A83912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</w:pPr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В России наибольшее число случаев заболеваний, связанных с присасыванием клещей, относится </w:t>
      </w:r>
      <w:proofErr w:type="gram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к</w:t>
      </w:r>
      <w:proofErr w:type="gram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 </w:t>
      </w:r>
      <w:r w:rsidRPr="00A83912">
        <w:rPr>
          <w:rFonts w:ascii="Arial" w:eastAsia="Times New Roman" w:hAnsi="Arial" w:cs="Arial"/>
          <w:b/>
          <w:bCs/>
          <w:color w:val="242424"/>
          <w:sz w:val="13"/>
          <w:szCs w:val="13"/>
          <w:lang w:val="ru-RU" w:eastAsia="ru-RU" w:bidi="ar-SA"/>
        </w:rPr>
        <w:t xml:space="preserve">иксодовым клещевым </w:t>
      </w:r>
      <w:proofErr w:type="spellStart"/>
      <w:r w:rsidRPr="00A83912">
        <w:rPr>
          <w:rFonts w:ascii="Arial" w:eastAsia="Times New Roman" w:hAnsi="Arial" w:cs="Arial"/>
          <w:b/>
          <w:bCs/>
          <w:color w:val="242424"/>
          <w:sz w:val="13"/>
          <w:szCs w:val="13"/>
          <w:lang w:val="ru-RU" w:eastAsia="ru-RU" w:bidi="ar-SA"/>
        </w:rPr>
        <w:t>боррелиозам</w:t>
      </w:r>
      <w:proofErr w:type="spellEnd"/>
      <w:r w:rsidRPr="00A83912">
        <w:rPr>
          <w:rFonts w:ascii="Arial" w:eastAsia="Times New Roman" w:hAnsi="Arial" w:cs="Arial"/>
          <w:b/>
          <w:bCs/>
          <w:color w:val="242424"/>
          <w:sz w:val="13"/>
          <w:szCs w:val="13"/>
          <w:lang w:val="ru-RU" w:eastAsia="ru-RU" w:bidi="ar-SA"/>
        </w:rPr>
        <w:t> </w:t>
      </w:r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(в последнее десятилетие регистрируется от 6 до 10 тысяч случаев в год), передаваемым клещами рода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Ixodes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(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Ixodes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ricinus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,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Ixodes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persulcatus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;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Ixodes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pavlovsky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). Клещи рода 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Ixodes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ricinus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, распространенные в ряде областей центрально-европейской части РФ, заражены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боррелиями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в 10-40% случаев; клещи 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Ixodes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persulcatus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, </w:t>
      </w:r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распространенные на огромной территории от северо-западных границ до Дальнего Востока </w:t>
      </w:r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– </w:t>
      </w:r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в 30-70% случаев, что важно учитывать при проведении профилактических мероприятий. Заболевание с наличием симптомов (эритемой, или лихорадкой, артралгиями, поражением нервной и </w:t>
      </w:r>
      <w:proofErr w:type="spellStart"/>
      <w:proofErr w:type="gram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сердечно-сосудистой</w:t>
      </w:r>
      <w:proofErr w:type="spellEnd"/>
      <w:proofErr w:type="gram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системы) развивается примерно в 20% случаев присасывания инфицированных клещей. Профилактика </w:t>
      </w:r>
      <w:proofErr w:type="gram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иксодовых</w:t>
      </w:r>
      <w:proofErr w:type="gram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клещевых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боррелиозов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с кратким курсом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антибиотикотерапии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снижает риск развития заболевания до 0,1%. Антибиотики с целью профилактики назначаются по факту присасывания клеща и наличию в нем патогенных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боррелий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. Основным методом диагностики заболевания является обнаружение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сероконверсии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специфических антител. Специфическая профилактика не разработана.</w:t>
      </w:r>
    </w:p>
    <w:p w:rsidR="00A83912" w:rsidRPr="00A83912" w:rsidRDefault="00A83912" w:rsidP="00A83912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</w:pPr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Кроме иксодовых клещевых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боррелиозов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, связанных с 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Borrelia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burgdorferi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 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sl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, в России и других странах также регистрируют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боррелиоз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, </w:t>
      </w:r>
      <w:proofErr w:type="gram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вызываемый</w:t>
      </w:r>
      <w:proofErr w:type="gram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 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Borrelia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miyamotoi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. Переносчиками являются клещи 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Ixodes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ricinus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,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Ixodes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persulcatus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. </w:t>
      </w:r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Их зараженность находится в диапазоне от 2 до 10%. Более чем в 50% случаев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безэритемной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формы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боррелиоза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источником инфекции является 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Borrelia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miyamotoi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. Клинически заболевание протекает с высокой лихорадкой, миалгией, артралгией, головной болью. Возможно течение заболевания по типу возвратной лихорадки. Основными методами диагностики является обнаружением ДНК возбудителя в крови </w:t>
      </w:r>
      <w:proofErr w:type="gram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в первые</w:t>
      </w:r>
      <w:proofErr w:type="gram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дни заболевания, позднее диагноз подтверждается по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сероконверсии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специфических антител.</w:t>
      </w:r>
    </w:p>
    <w:p w:rsidR="00A83912" w:rsidRPr="00A83912" w:rsidRDefault="00A83912" w:rsidP="00A83912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</w:pPr>
      <w:r w:rsidRPr="00A83912">
        <w:rPr>
          <w:rFonts w:ascii="Arial" w:eastAsia="Times New Roman" w:hAnsi="Arial" w:cs="Arial"/>
          <w:b/>
          <w:bCs/>
          <w:color w:val="242424"/>
          <w:sz w:val="13"/>
          <w:szCs w:val="13"/>
          <w:lang w:val="ru-RU" w:eastAsia="ru-RU" w:bidi="ar-SA"/>
        </w:rPr>
        <w:t>Вирусный клещевой энцефалит</w:t>
      </w:r>
    </w:p>
    <w:p w:rsidR="00A83912" w:rsidRPr="00A83912" w:rsidRDefault="00A83912" w:rsidP="00A83912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</w:pPr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Другим опасным заболеванием, передаваемым клещами 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Ixodes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ricinus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,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Ixodes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persulcatus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;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Ixodes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pavlovsky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, </w:t>
      </w:r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а на ряде территорий клещами рода 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Dermacentor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, является вирусный клещевой энцефалит (в последнее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дясятилетие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в РФ регистрируется до 2000 случаев заболевания ежегодно с летальностью 1,2-1,5%). Уровень инфицированности клещей колеблется в среднем от 2 до 10%. Вирус распространен не на всем ареале вышеуказанных видов клещей. Информация об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эндемичных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территориях </w:t>
      </w:r>
      <w:proofErr w:type="gram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доступна</w:t>
      </w:r>
      <w:proofErr w:type="gram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размещена </w:t>
      </w:r>
      <w:hyperlink r:id="rId4" w:history="1">
        <w:r w:rsidRPr="00A83912">
          <w:rPr>
            <w:rFonts w:ascii="Arial" w:eastAsia="Times New Roman" w:hAnsi="Arial" w:cs="Arial"/>
            <w:color w:val="1D85B3"/>
            <w:sz w:val="13"/>
            <w:lang w:val="ru-RU" w:eastAsia="ru-RU" w:bidi="ar-SA"/>
          </w:rPr>
          <w:t xml:space="preserve">на сайте </w:t>
        </w:r>
        <w:proofErr w:type="spellStart"/>
        <w:r w:rsidRPr="00A83912">
          <w:rPr>
            <w:rFonts w:ascii="Arial" w:eastAsia="Times New Roman" w:hAnsi="Arial" w:cs="Arial"/>
            <w:color w:val="1D85B3"/>
            <w:sz w:val="13"/>
            <w:lang w:val="ru-RU" w:eastAsia="ru-RU" w:bidi="ar-SA"/>
          </w:rPr>
          <w:t>Роспотребнадзора</w:t>
        </w:r>
        <w:proofErr w:type="spellEnd"/>
      </w:hyperlink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. Клинически заболевание протекает с высокой лихорадкой, миалгией, головной болью, возможны тошнота и рвота. При поражении центральной нервной системы развиваются симптомы, соответствующие области поражения. Основным методом диагностики является анализ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сероконверсии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специфических антител. Для экстренной профилактики клещевого вирусного энцефалита используют человеческий иммуноглобулин против КВЭ. Препарат вводят лицам: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непривитым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против КВЭ, получившим неполный курс прививок, имеющим дефекты в вакцинальном курсе, не имеющим документального подтверждения о профилактических прививках. Введение человеческого иммуноглобулина против КВЭ рекомендуется не позднее 4-го дня после присасывания клеща. Возможно повторное применение препарата по истечении месяца после предыдущего введения иммуноглобулина. Для решения вопроса о необходимости назначения экстренной профилактики необходимо проведение исследований клещей, снятых с пациентов, на наличие в них антигена вируса клещевого энцефалита методом иммуноферментного анализа (ИФА) или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полимеразной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цепной реакции (ПЦР). Для основной профилактики вирусного клещевого энцефалита применяется вакцинация. В РФ зарегистрированы 4 препарата, со следующей схемой полного курса иммунизации: 0 день (1-е введение вакцины) – через 5-6 месяцев (2-е введение вакцины) – через 12 месяцев после второго введения вакцины вводится третья доза. Курс считается завершенным, ревакцинация проводится каждые три года. Возможна экстренная схема иммунизации: 0 день (1-е введение вакцины) – через 2 недели (2-е введение вакцины), через 2 недели после введения второй дозы вакцины возможен выезд на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эндемичную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территорию.</w:t>
      </w:r>
    </w:p>
    <w:p w:rsidR="00A83912" w:rsidRPr="00A83912" w:rsidRDefault="00A83912" w:rsidP="00A83912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</w:pPr>
      <w:r w:rsidRPr="00A83912">
        <w:rPr>
          <w:rFonts w:ascii="Arial" w:eastAsia="Times New Roman" w:hAnsi="Arial" w:cs="Arial"/>
          <w:b/>
          <w:bCs/>
          <w:color w:val="242424"/>
          <w:sz w:val="13"/>
          <w:szCs w:val="13"/>
          <w:lang w:val="ru-RU" w:eastAsia="ru-RU" w:bidi="ar-SA"/>
        </w:rPr>
        <w:t>Клещевые пятнистые лихорадки</w:t>
      </w:r>
    </w:p>
    <w:p w:rsidR="00A83912" w:rsidRPr="00A83912" w:rsidRDefault="00A83912" w:rsidP="00A83912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</w:pPr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Также иксодовые клещи также являются переносчиками патогенных для человека риккетсий, возбудителей клещевых пятнистых лихорадок. </w:t>
      </w:r>
      <w:proofErr w:type="gram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В России ежегодно регистрируется от полутора до трех тысяч случаев риккетсиозов (североазиатский клещевой тиф, астраханская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риккетсиозная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лихорадка), 70% всех случаев приходится на Сибирь (Республика Алтай, Алтайский край, Новосибирская область), по 14 % случаев регистрируется на юге РФ (Астраханская область, Ставропольский край, Республика Калмыкия, Республика Крым, г. Севастополь), и Приморском крае (Приморский и Хабаровский край).</w:t>
      </w:r>
      <w:proofErr w:type="gram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Переносчиками являются разные виды клещей родов 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Ixodes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,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Haemaphysalis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,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Dermacentor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,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Rhipicephalus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. Возбудители могут передаваться при присасывании клеща, раздавливании клеща и контакте с шерстью животного, на котором находились клещи. Заболевание проявляется в виде высокой лихорадки, сыпи и развития первичного аффекта (очага некроза) в области присасывания клеща. Основным методом диагностики является обнаружением ДНК возбудителя в крови, смыве с первичного аффекта или в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биоптате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первичного аффекта, позднее диагноз подтверждается по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сероконверсии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специфических антител. Специфическая профилактика не разработана.</w:t>
      </w:r>
    </w:p>
    <w:p w:rsidR="00A83912" w:rsidRPr="00A83912" w:rsidRDefault="00A83912" w:rsidP="00A83912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</w:pPr>
      <w:r w:rsidRPr="00A83912">
        <w:rPr>
          <w:rFonts w:ascii="Arial" w:eastAsia="Times New Roman" w:hAnsi="Arial" w:cs="Arial"/>
          <w:b/>
          <w:bCs/>
          <w:color w:val="242424"/>
          <w:sz w:val="13"/>
          <w:szCs w:val="13"/>
          <w:lang w:val="ru-RU" w:eastAsia="ru-RU" w:bidi="ar-SA"/>
        </w:rPr>
        <w:t>Крымская геморрагическая лихорадка</w:t>
      </w:r>
    </w:p>
    <w:p w:rsidR="00A83912" w:rsidRPr="00A83912" w:rsidRDefault="00A83912" w:rsidP="00A83912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</w:pPr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Крымская геморрагическая лихорадка – вирусное заболевание, возбудитель которого также передается клещами, в основном рода 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Hyalomma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. Заболевание регистрируется в РФ в Волгоградской, Ростовской, Астраханской областях, Ставропольском крае, республике Калмыкия, Дагестане. В среднем регистрируется от 70 до 150 случаев заболевания в год. Инфицирование происходит при присасывании или раздавливании клеща, контакте с биологическими жидкостями больного при уходе за ним. </w:t>
      </w:r>
      <w:proofErr w:type="gram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Симптомы заболевания включают лихорадку озноб, миалгию, головную боль, тошноту; геморрагический синдром включает геморрагическую сыпь, кровоточивость десен, носовые кровотечения, в тяжелых случаях – полостные: желудочное, кишечное, маточное, кровотечения.</w:t>
      </w:r>
      <w:proofErr w:type="gram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Диагноз ставится при обнаружении возбудителя методом ПЦР в острую стадию заболевания и позднее подтверждается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детекцией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сероконверсии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специфических антител. Серопрофилактика разработана, в РФ не применяется.</w:t>
      </w:r>
    </w:p>
    <w:p w:rsidR="00A83912" w:rsidRPr="00A83912" w:rsidRDefault="00A83912" w:rsidP="00A83912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</w:pPr>
      <w:proofErr w:type="spellStart"/>
      <w:r w:rsidRPr="00A83912">
        <w:rPr>
          <w:rFonts w:ascii="Arial" w:eastAsia="Times New Roman" w:hAnsi="Arial" w:cs="Arial"/>
          <w:b/>
          <w:bCs/>
          <w:color w:val="242424"/>
          <w:sz w:val="13"/>
          <w:szCs w:val="13"/>
          <w:lang w:val="ru-RU" w:eastAsia="ru-RU" w:bidi="ar-SA"/>
        </w:rPr>
        <w:t>Ку-лихорадка</w:t>
      </w:r>
      <w:proofErr w:type="spellEnd"/>
      <w:r w:rsidRPr="00A83912">
        <w:rPr>
          <w:rFonts w:ascii="Arial" w:eastAsia="Times New Roman" w:hAnsi="Arial" w:cs="Arial"/>
          <w:b/>
          <w:bCs/>
          <w:color w:val="242424"/>
          <w:sz w:val="13"/>
          <w:szCs w:val="13"/>
          <w:lang w:val="ru-RU" w:eastAsia="ru-RU" w:bidi="ar-SA"/>
        </w:rPr>
        <w:t xml:space="preserve">, </w:t>
      </w:r>
      <w:proofErr w:type="spellStart"/>
      <w:r w:rsidRPr="00A83912">
        <w:rPr>
          <w:rFonts w:ascii="Arial" w:eastAsia="Times New Roman" w:hAnsi="Arial" w:cs="Arial"/>
          <w:b/>
          <w:bCs/>
          <w:color w:val="242424"/>
          <w:sz w:val="13"/>
          <w:szCs w:val="13"/>
          <w:lang w:val="ru-RU" w:eastAsia="ru-RU" w:bidi="ar-SA"/>
        </w:rPr>
        <w:t>гранулоцитарный</w:t>
      </w:r>
      <w:proofErr w:type="spellEnd"/>
      <w:r w:rsidRPr="00A83912">
        <w:rPr>
          <w:rFonts w:ascii="Arial" w:eastAsia="Times New Roman" w:hAnsi="Arial" w:cs="Arial"/>
          <w:b/>
          <w:bCs/>
          <w:color w:val="242424"/>
          <w:sz w:val="13"/>
          <w:szCs w:val="13"/>
          <w:lang w:val="ru-RU" w:eastAsia="ru-RU" w:bidi="ar-SA"/>
        </w:rPr>
        <w:t xml:space="preserve"> анаплазмоз человека и моноцитарный </w:t>
      </w:r>
      <w:proofErr w:type="spellStart"/>
      <w:r w:rsidRPr="00A83912">
        <w:rPr>
          <w:rFonts w:ascii="Arial" w:eastAsia="Times New Roman" w:hAnsi="Arial" w:cs="Arial"/>
          <w:b/>
          <w:bCs/>
          <w:color w:val="242424"/>
          <w:sz w:val="13"/>
          <w:szCs w:val="13"/>
          <w:lang w:val="ru-RU" w:eastAsia="ru-RU" w:bidi="ar-SA"/>
        </w:rPr>
        <w:t>эрлихиоз</w:t>
      </w:r>
      <w:proofErr w:type="spellEnd"/>
      <w:r w:rsidRPr="00A83912">
        <w:rPr>
          <w:rFonts w:ascii="Arial" w:eastAsia="Times New Roman" w:hAnsi="Arial" w:cs="Arial"/>
          <w:b/>
          <w:bCs/>
          <w:color w:val="242424"/>
          <w:sz w:val="13"/>
          <w:szCs w:val="13"/>
          <w:lang w:val="ru-RU" w:eastAsia="ru-RU" w:bidi="ar-SA"/>
        </w:rPr>
        <w:t xml:space="preserve"> человека</w:t>
      </w:r>
    </w:p>
    <w:p w:rsidR="00A83912" w:rsidRPr="00A83912" w:rsidRDefault="00A83912" w:rsidP="00A83912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</w:pPr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В группу инфекций, передаваемых клещами и вызываемых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риккетсиеподобными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микроорганизмами, также входят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Ку-лихорадка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,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гранулоцитарный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анаплазмоз человека и моноцитарный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эрлихиоз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человека. Переносчиками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коксиелл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, возбудителей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Ку-лихорадки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, являются клещи разных видов и родов, кроме этого существуют и другие механизмы передачи возбудителя: алиментарный - при употреблении в пищу продуктов животноводства без достаточной термической обработки, аспирационный и контактный (чаще эти механизмы передачи распространены среди персонала, ухаживающего за мелким рогатым скотом). Заболевание начинается с высокой лихорадки, головной боли, миалгии, артралгий, затем появляется сыпь, в случае передачи возбудителя при присасывании клеща возможно развитие первичного аффекта. Основным методом диагностики является обнаружением ДНК возбудителя в крови, смыве с первичного аффекта или в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биоптате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первичного аффекта, позднее диагноз подтверждается по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сероконверсии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специфических антител. Специфическая профилактика не разработана. Анаплазмы и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эрлихии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в основном передаются клещами рода 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Ixodes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, распространены на всем ареале клещей 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Ixodes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ricinus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,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Ixodes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 xml:space="preserve"> 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persulcatus</w:t>
      </w:r>
      <w:proofErr w:type="spellEnd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. </w:t>
      </w:r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Инфицированность клещей составляет от 0,5% до десятков процентов в зависимости от региона. Заболевание с клинической картиной чаще развивается у детей и лиц старше 60 лет. При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гранулоцитарном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анаплазмозе человека регистрируют лихорадку, слабость, головную боль и миалгию, потливость, тошноту и (или) рвоту. Со стороны </w:t>
      </w:r>
      <w:proofErr w:type="spellStart"/>
      <w:proofErr w:type="gram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сердечно-сосудистой</w:t>
      </w:r>
      <w:proofErr w:type="spellEnd"/>
      <w:proofErr w:type="gram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системы отмечаются сердцебиение, понижение артериального давления, у большинства больных развивается острый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безжелтушный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гепатит. Схожие симптомы развиваются и при </w:t>
      </w:r>
      <w:proofErr w:type="gram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моноцитарном</w:t>
      </w:r>
      <w:proofErr w:type="gram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эрлихиозе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человека. В качестве отличий можно отметит, что у 2/3 больных наблюдаются катаральные явления со стороны верхних дыхательных путей (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першение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в горле, заложенность носа, непродуктивный кашель). Характерны гиперемия лица, инъекция сосудов склер и конъюнктив, гиперемия слизистых оболочек ротоглотки. Редко на туловище, голенях, бедрах появляется пятнисто-папулезная сыпь. В 8–10 % случаев развивается серозный менингит. Диагностика — клиническая. Меры специфической профилактики не разработаны.</w:t>
      </w:r>
    </w:p>
    <w:p w:rsidR="00A83912" w:rsidRPr="00A83912" w:rsidRDefault="00A83912" w:rsidP="00A83912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</w:pPr>
      <w:r w:rsidRPr="00A83912">
        <w:rPr>
          <w:rFonts w:ascii="Arial" w:eastAsia="Times New Roman" w:hAnsi="Arial" w:cs="Arial"/>
          <w:b/>
          <w:bCs/>
          <w:color w:val="242424"/>
          <w:sz w:val="13"/>
          <w:szCs w:val="13"/>
          <w:lang w:val="ru-RU" w:eastAsia="ru-RU" w:bidi="ar-SA"/>
        </w:rPr>
        <w:t>Туляремия</w:t>
      </w:r>
    </w:p>
    <w:p w:rsidR="00A83912" w:rsidRPr="00A83912" w:rsidRDefault="00A83912" w:rsidP="00A83912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</w:pPr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Одним из механизмов передачи </w:t>
      </w:r>
      <w:r w:rsidRPr="00A83912">
        <w:rPr>
          <w:rFonts w:ascii="Arial" w:eastAsia="Times New Roman" w:hAnsi="Arial" w:cs="Arial"/>
          <w:b/>
          <w:bCs/>
          <w:color w:val="242424"/>
          <w:sz w:val="13"/>
          <w:szCs w:val="13"/>
          <w:lang w:val="ru-RU" w:eastAsia="ru-RU" w:bidi="ar-SA"/>
        </w:rPr>
        <w:t>туляремии </w:t>
      </w:r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также является инфицирование через слюну присосавшегося клеща. Чаще возбудители туляремии обнаруживаются в клещах рода </w:t>
      </w:r>
      <w:proofErr w:type="spellStart"/>
      <w:r w:rsidRPr="00A83912">
        <w:rPr>
          <w:rFonts w:ascii="Arial" w:eastAsia="Times New Roman" w:hAnsi="Arial" w:cs="Arial"/>
          <w:i/>
          <w:iCs/>
          <w:color w:val="242424"/>
          <w:sz w:val="13"/>
          <w:szCs w:val="13"/>
          <w:lang w:val="ru-RU" w:eastAsia="ru-RU" w:bidi="ar-SA"/>
        </w:rPr>
        <w:t>Dermacentor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. Кроме этого существуют и такие механизмы передачи, как контактный, при соприкосновении с больными животными: грызунами и зайцами, при раздавливании инфицированных насекомых, алиментарный - при употреблении инфицированных продуктов и воды, а также воздушно-пылевой путь передачи. Заболевание распространено повсеместно. Наблюдается сезонность с июня по сентябрь. Заболевание характеризуется высокой лихорадкой, головной болью, миалгией; при проникновении возбудителя через кожные покровы возникает бубон в месте регионарного </w:t>
      </w: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лимфоузла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, при алиментарном заражении развивается </w:t>
      </w:r>
      <w:proofErr w:type="spellStart"/>
      <w:proofErr w:type="gram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желудочно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кишечная</w:t>
      </w:r>
      <w:proofErr w:type="gram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форма заболевания, при воздушно-пылевом – легочная. Диагноз подтверждается с использованием иммунологических методов. Разработаны методы специфической профилактики (вакцинация), которые применяются в активных очагах туляремии.</w:t>
      </w:r>
    </w:p>
    <w:p w:rsidR="00911D4B" w:rsidRPr="00A83912" w:rsidRDefault="00A83912" w:rsidP="00A83912">
      <w:pPr>
        <w:shd w:val="clear" w:color="auto" w:fill="F8F8F8"/>
        <w:spacing w:after="91" w:line="240" w:lineRule="auto"/>
        <w:ind w:left="0"/>
        <w:jc w:val="both"/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</w:pPr>
      <w:proofErr w:type="spellStart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>Роспотребнадзор</w:t>
      </w:r>
      <w:proofErr w:type="spellEnd"/>
      <w:r w:rsidRPr="00A83912">
        <w:rPr>
          <w:rFonts w:ascii="Arial" w:eastAsia="Times New Roman" w:hAnsi="Arial" w:cs="Arial"/>
          <w:color w:val="242424"/>
          <w:sz w:val="13"/>
          <w:szCs w:val="13"/>
          <w:lang w:val="ru-RU" w:eastAsia="ru-RU" w:bidi="ar-SA"/>
        </w:rPr>
        <w:t xml:space="preserve"> рекомендует соблюдать меры профилактики инфекций, передающихся клещами и быть внимательнее к своему здоровью. </w:t>
      </w:r>
    </w:p>
    <w:sectPr w:rsidR="00911D4B" w:rsidRPr="00A83912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3912"/>
    <w:rsid w:val="00911D4B"/>
    <w:rsid w:val="00931700"/>
    <w:rsid w:val="00A83912"/>
    <w:rsid w:val="00B45D3A"/>
    <w:rsid w:val="00DD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customStyle="1" w:styleId="date">
    <w:name w:val="date"/>
    <w:basedOn w:val="a"/>
    <w:rsid w:val="00A8391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A8391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A839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spotrebnadzor.ru/deyatelnost/epidemiological-surveillance/?ELEMENT_ID=136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1679</Words>
  <Characters>9571</Characters>
  <Application>Microsoft Office Word</Application>
  <DocSecurity>0</DocSecurity>
  <Lines>79</Lines>
  <Paragraphs>22</Paragraphs>
  <ScaleCrop>false</ScaleCrop>
  <Company>Роспотребнадзор</Company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2021-03-31T02:37:00Z</dcterms:created>
  <dcterms:modified xsi:type="dcterms:W3CDTF">2021-03-31T02:38:00Z</dcterms:modified>
</cp:coreProperties>
</file>